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C6" w:rsidRDefault="00AC30C6" w:rsidP="00AC30C6">
      <w:pPr>
        <w:pStyle w:val="s15"/>
      </w:pPr>
      <w:r>
        <w:rPr>
          <w:rStyle w:val="a3"/>
        </w:rPr>
        <w:t>Статья</w:t>
      </w:r>
      <w:r>
        <w:rPr>
          <w:rStyle w:val="s10"/>
        </w:rPr>
        <w:t xml:space="preserve"> </w:t>
      </w:r>
      <w:r>
        <w:rPr>
          <w:rStyle w:val="a3"/>
        </w:rPr>
        <w:t>8</w:t>
      </w:r>
      <w:r>
        <w:rPr>
          <w:rStyle w:val="s10"/>
        </w:rPr>
        <w:t>.</w:t>
      </w:r>
      <w:r>
        <w:rPr>
          <w:rStyle w:val="a3"/>
        </w:rPr>
        <w:t>1</w:t>
      </w:r>
      <w:r>
        <w:rPr>
          <w:rStyle w:val="s10"/>
        </w:rPr>
        <w:t>.</w:t>
      </w:r>
      <w:r>
        <w:t xml:space="preserve">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AC30C6" w:rsidRDefault="00AC30C6" w:rsidP="00AC30C6">
      <w:pPr>
        <w:pStyle w:val="s1"/>
      </w:pPr>
      <w: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w:t>
      </w:r>
      <w:hyperlink r:id="rId4" w:anchor="/document/10135206/entry/809" w:history="1">
        <w:r>
          <w:rPr>
            <w:rStyle w:val="a4"/>
          </w:rPr>
          <w:t>пункте 9 статьи 8</w:t>
        </w:r>
      </w:hyperlink>
      <w:r>
        <w:t xml:space="preserve"> настоящего Федерального закона, включенные в список в соответствии с </w:t>
      </w:r>
      <w:hyperlink r:id="rId5" w:anchor="/document/10135206/entry/83" w:history="1">
        <w:r>
          <w:rPr>
            <w:rStyle w:val="a4"/>
          </w:rPr>
          <w:t>пунктом 3 статьи 8</w:t>
        </w:r>
      </w:hyperlink>
      <w:r>
        <w:t xml:space="preserve"> настоящего Федерального закона, при наличии совокупности обстоятельств, указанных в </w:t>
      </w:r>
      <w:hyperlink r:id="rId6" w:anchor="/document/10135206/entry/8102" w:history="1">
        <w:r>
          <w:rPr>
            <w:rStyle w:val="a4"/>
          </w:rPr>
          <w:t>пункте 2</w:t>
        </w:r>
      </w:hyperlink>
      <w:r>
        <w:t xml:space="preserve">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AC30C6" w:rsidRDefault="00AC30C6" w:rsidP="00AC30C6">
      <w:pPr>
        <w:pStyle w:val="s1"/>
      </w:pPr>
      <w:r>
        <w:t xml:space="preserve">2. </w:t>
      </w:r>
      <w:proofErr w:type="gramStart"/>
      <w:r>
        <w:t>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w:t>
      </w:r>
      <w:proofErr w:type="gramEnd"/>
      <w:r>
        <w:t xml:space="preserve"> общей площади жилого помещения на каждого сособственника),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AC30C6" w:rsidRDefault="00AC30C6" w:rsidP="00AC30C6">
      <w:pPr>
        <w:pStyle w:val="s1"/>
      </w:pPr>
      <w:r>
        <w:t>1) достижение заявителем возраста 23 лет;</w:t>
      </w:r>
    </w:p>
    <w:p w:rsidR="00AC30C6" w:rsidRDefault="00AC30C6" w:rsidP="00AC30C6">
      <w:pPr>
        <w:pStyle w:val="s1"/>
      </w:pPr>
      <w:proofErr w:type="gramStart"/>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w:t>
      </w:r>
      <w:hyperlink r:id="rId7" w:anchor="/document/10180093/entry/0" w:history="1">
        <w:r>
          <w:rPr>
            <w:rStyle w:val="a4"/>
          </w:rPr>
          <w:t>минимального 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w:t>
      </w:r>
      <w:hyperlink r:id="rId8" w:anchor="/document/3921257/entry/0" w:history="1">
        <w:r>
          <w:rPr>
            <w:rStyle w:val="a4"/>
          </w:rPr>
          <w:t>величину прожиточного минимума</w:t>
        </w:r>
      </w:hyperlink>
      <w:r>
        <w:t xml:space="preserve"> на душу населения, установленную в субъекте Российской Федерации по месту жительства</w:t>
      </w:r>
      <w:proofErr w:type="gramEnd"/>
      <w:r>
        <w:t xml:space="preserve"> заявителя по состоянию на дату обращения с заявлением;</w:t>
      </w:r>
    </w:p>
    <w:p w:rsidR="00AC30C6" w:rsidRDefault="00AC30C6" w:rsidP="00AC30C6">
      <w:pPr>
        <w:pStyle w:val="s1"/>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w:t>
      </w:r>
      <w:hyperlink r:id="rId9" w:anchor="/document/10900200/entry/64" w:history="1">
        <w:r>
          <w:rPr>
            <w:rStyle w:val="a4"/>
          </w:rPr>
          <w:t>законодательством</w:t>
        </w:r>
      </w:hyperlink>
      <w:r>
        <w:t xml:space="preserve"> Российской Федерации о налогах и сборах предоставлена отсрочка или рассрочка;</w:t>
      </w:r>
    </w:p>
    <w:p w:rsidR="00AC30C6" w:rsidRDefault="00AC30C6" w:rsidP="00AC30C6">
      <w:pPr>
        <w:pStyle w:val="s1"/>
      </w:pPr>
      <w:r>
        <w:t>4) отсутствие у заявителя психических заболеваний или расстройств, алкогольной или наркотической зависимости;</w:t>
      </w:r>
    </w:p>
    <w:p w:rsidR="00AC30C6" w:rsidRDefault="00AC30C6" w:rsidP="00AC30C6">
      <w:pPr>
        <w:pStyle w:val="s1"/>
      </w:pPr>
      <w:r>
        <w:t>5) отсутствие у заявителя судимости и (или) факта его уголовного преследования за умышленное преступление;</w:t>
      </w:r>
    </w:p>
    <w:p w:rsidR="00AC30C6" w:rsidRDefault="00AC30C6" w:rsidP="00AC30C6">
      <w:pPr>
        <w:pStyle w:val="s1"/>
      </w:pPr>
      <w:r>
        <w:lastRenderedPageBreak/>
        <w:t>6) отсутствие обстоятельств, свидетельствующих о необходимости оказания заявителю содействия в преодолении трудной жизненной ситуации.</w:t>
      </w:r>
    </w:p>
    <w:p w:rsidR="00AC30C6" w:rsidRDefault="00AC30C6" w:rsidP="00AC30C6">
      <w:pPr>
        <w:pStyle w:val="s9"/>
      </w:pPr>
      <w:r>
        <w:t xml:space="preserve">Положения пункта 3 в части использования ФГИС "Единый портал государственных и муниципальных услуг (функций)" </w:t>
      </w:r>
      <w:hyperlink r:id="rId10" w:anchor="/document/407484041/entry/24" w:history="1">
        <w:r>
          <w:rPr>
            <w:rStyle w:val="a4"/>
          </w:rPr>
          <w:t>применяются</w:t>
        </w:r>
      </w:hyperlink>
      <w:r>
        <w:t xml:space="preserve"> с 1 октября 2024 г.</w:t>
      </w:r>
    </w:p>
    <w:p w:rsidR="00AC30C6" w:rsidRDefault="00AC30C6" w:rsidP="00AC30C6">
      <w:pPr>
        <w:pStyle w:val="s1"/>
      </w:pPr>
      <w: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порядок подачи и рассмотрения указанного заявления, порядок направления информации о принятии решения о </w:t>
      </w:r>
      <w:proofErr w:type="gramStart"/>
      <w:r>
        <w:t>предоставлении</w:t>
      </w:r>
      <w:proofErr w:type="gramEnd"/>
      <w:r>
        <w:t xml:space="preserve">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w:t>
      </w:r>
      <w:hyperlink r:id="rId11" w:tgtFrame="_blank" w:history="1">
        <w:r>
          <w:rPr>
            <w:rStyle w:val="a4"/>
          </w:rPr>
          <w:t>Единый портал</w:t>
        </w:r>
      </w:hyperlink>
      <w:r>
        <w:t xml:space="preserve"> государственных и муниципальных услуг (функций)") утверждаются Правительством Российской Федерации.</w:t>
      </w:r>
    </w:p>
    <w:p w:rsidR="00AC30C6" w:rsidRDefault="00AC30C6" w:rsidP="00AC30C6">
      <w:pPr>
        <w:pStyle w:val="s1"/>
      </w:pPr>
      <w:r>
        <w:t xml:space="preserve">4. Преимущественное право на предоставление выплаты перед другими лицами, включенными в список в соответствии с </w:t>
      </w:r>
      <w:hyperlink r:id="rId12" w:anchor="/document/10135206/entry/83" w:history="1">
        <w:r>
          <w:rPr>
            <w:rStyle w:val="a4"/>
          </w:rPr>
          <w:t>пунктом 3 статьи 8</w:t>
        </w:r>
      </w:hyperlink>
      <w:r>
        <w:t xml:space="preserve"> настоящего Федерального закона, имеют следующие лица:</w:t>
      </w:r>
    </w:p>
    <w:p w:rsidR="00AC30C6" w:rsidRDefault="00AC30C6" w:rsidP="00AC30C6">
      <w:pPr>
        <w:pStyle w:val="s1"/>
      </w:pPr>
      <w: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AC30C6" w:rsidRDefault="00AC30C6" w:rsidP="00AC30C6">
      <w:pPr>
        <w:pStyle w:val="s1"/>
      </w:pPr>
      <w: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AC30C6" w:rsidRDefault="00AC30C6" w:rsidP="00AC30C6">
      <w:pPr>
        <w:pStyle w:val="s1"/>
      </w:pPr>
      <w:r>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AC30C6" w:rsidRDefault="00AC30C6" w:rsidP="00AC30C6">
      <w:pPr>
        <w:pStyle w:val="s1"/>
      </w:pPr>
      <w:r>
        <w:t xml:space="preserve">6. Расчет размера выплаты производится исходя </w:t>
      </w:r>
      <w:proofErr w:type="gramStart"/>
      <w:r>
        <w:t>из</w:t>
      </w:r>
      <w:proofErr w:type="gramEnd"/>
      <w:r>
        <w:t>:</w:t>
      </w:r>
    </w:p>
    <w:p w:rsidR="00AC30C6" w:rsidRDefault="00AC30C6" w:rsidP="00AC30C6">
      <w:pPr>
        <w:pStyle w:val="s1"/>
      </w:pPr>
      <w:r>
        <w:t>1) норматива общей площади жилого помещения не менее 33 квадратных метров;</w:t>
      </w:r>
    </w:p>
    <w:p w:rsidR="00AC30C6" w:rsidRDefault="00AC30C6" w:rsidP="00AC30C6">
      <w:pPr>
        <w:pStyle w:val="s1"/>
      </w:pPr>
      <w:proofErr w:type="gramStart"/>
      <w:r>
        <w:t>2) 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p>
    <w:p w:rsidR="00AC30C6" w:rsidRDefault="00AC30C6" w:rsidP="00AC30C6">
      <w:pPr>
        <w:pStyle w:val="s1"/>
      </w:pPr>
      <w:r>
        <w:t xml:space="preserve">7. Контроль за приобретением жилых помещений за счет выплаты, в том числе путем направления и получения межведомственных </w:t>
      </w:r>
      <w:proofErr w:type="gramStart"/>
      <w:r>
        <w:t>запросов</w:t>
      </w:r>
      <w:proofErr w:type="gramEnd"/>
      <w:r>
        <w:t xml:space="preserve"> о соответствии приобретаемого </w:t>
      </w:r>
      <w:r>
        <w:lastRenderedPageBreak/>
        <w:t>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AC30C6" w:rsidRDefault="00AC30C6" w:rsidP="00AC30C6">
      <w:pPr>
        <w:pStyle w:val="s1"/>
      </w:pPr>
      <w:r>
        <w:t xml:space="preserve">8. </w:t>
      </w:r>
      <w:proofErr w:type="gramStart"/>
      <w: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roofErr w:type="gramEnd"/>
    </w:p>
    <w:p w:rsidR="00AC30C6" w:rsidRDefault="00AC30C6" w:rsidP="00AC30C6">
      <w:pPr>
        <w:pStyle w:val="s1"/>
      </w:pPr>
      <w:r>
        <w:t xml:space="preserve">9. </w:t>
      </w:r>
      <w:proofErr w:type="gramStart"/>
      <w:r>
        <w:t xml:space="preserve">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w:t>
      </w:r>
      <w:hyperlink r:id="rId13" w:anchor="/document/10135206/entry/8110" w:history="1">
        <w:r>
          <w:rPr>
            <w:rStyle w:val="a4"/>
          </w:rPr>
          <w:t>пунктом 10</w:t>
        </w:r>
      </w:hyperlink>
      <w:r>
        <w:t xml:space="preserve"> настоящей статьи.</w:t>
      </w:r>
      <w:proofErr w:type="gramEnd"/>
    </w:p>
    <w:p w:rsidR="00AC30C6" w:rsidRDefault="00AC30C6" w:rsidP="00AC30C6">
      <w:pPr>
        <w:pStyle w:val="s1"/>
      </w:pPr>
      <w:r>
        <w:t xml:space="preserve">10. </w:t>
      </w:r>
      <w:proofErr w:type="gramStart"/>
      <w:r>
        <w:t xml:space="preserve">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w:t>
      </w:r>
      <w:hyperlink r:id="rId14" w:anchor="/document/10135206/entry/8102" w:history="1">
        <w:r>
          <w:rPr>
            <w:rStyle w:val="a4"/>
          </w:rPr>
          <w:t>пункте 2</w:t>
        </w:r>
      </w:hyperlink>
      <w:r>
        <w:t xml:space="preserve"> настоящей статьи.</w:t>
      </w:r>
      <w:proofErr w:type="gramEnd"/>
      <w:r>
        <w:t xml:space="preserve"> Положение об этой комиссии утверждается уполномоченным Правительством Российской Федерации федеральным органом исполнительной власти.</w:t>
      </w:r>
    </w:p>
    <w:p w:rsidR="00AC30C6" w:rsidRDefault="00AC30C6" w:rsidP="00AC30C6">
      <w:pPr>
        <w:pStyle w:val="s1"/>
      </w:pPr>
      <w:r>
        <w:t>11. 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Правительством Российской Федерации.</w:t>
      </w:r>
    </w:p>
    <w:p w:rsidR="00AC30C6" w:rsidRDefault="00AC30C6" w:rsidP="00AC30C6">
      <w:pPr>
        <w:pStyle w:val="s1"/>
      </w:pPr>
      <w:r>
        <w:t xml:space="preserve">12. Выдача сертификата лицам, указанным в </w:t>
      </w:r>
      <w:hyperlink r:id="rId15" w:anchor="/document/10135206/entry/8101" w:history="1">
        <w:r>
          <w:rPr>
            <w:rStyle w:val="a4"/>
          </w:rPr>
          <w:t>пункте 1</w:t>
        </w:r>
      </w:hyperlink>
      <w:r>
        <w:t xml:space="preserve">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w:t>
      </w:r>
      <w:hyperlink r:id="rId16" w:anchor="/document/10135206/entry/8110" w:history="1">
        <w:r>
          <w:rPr>
            <w:rStyle w:val="a4"/>
          </w:rPr>
          <w:t>пунктом 10</w:t>
        </w:r>
      </w:hyperlink>
      <w:r>
        <w:t xml:space="preserve"> настоящей статьи, о предоставлении выплаты.</w:t>
      </w:r>
    </w:p>
    <w:p w:rsidR="00AC30C6" w:rsidRDefault="00AC30C6" w:rsidP="00AC30C6">
      <w:pPr>
        <w:pStyle w:val="s1"/>
      </w:pPr>
      <w:r>
        <w:t>13. Сертификат подлежит реализации на территории Российской Федерации.</w:t>
      </w:r>
    </w:p>
    <w:p w:rsidR="00AC30C6" w:rsidRDefault="00AC30C6" w:rsidP="00AC30C6">
      <w:pPr>
        <w:pStyle w:val="s1"/>
      </w:pPr>
      <w:r>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AC30C6" w:rsidRDefault="00AC30C6" w:rsidP="00AC30C6">
      <w:pPr>
        <w:pStyle w:val="s1"/>
      </w:pPr>
      <w:r>
        <w:t>Расторжение договора купли-продажи жилого помещения, приобретенного за счет выплаты, по соглашению сторон не допускается.</w:t>
      </w:r>
    </w:p>
    <w:p w:rsidR="00AC30C6" w:rsidRDefault="00AC30C6" w:rsidP="00AC30C6">
      <w:pPr>
        <w:pStyle w:val="s1"/>
      </w:pPr>
      <w:r>
        <w:lastRenderedPageBreak/>
        <w:t>15. В случае</w:t>
      </w:r>
      <w:proofErr w:type="gramStart"/>
      <w:r>
        <w:t>,</w:t>
      </w:r>
      <w:proofErr w:type="gramEnd"/>
      <w:r>
        <w:t xml:space="preserve">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w:t>
      </w:r>
      <w:proofErr w:type="gramStart"/>
      <w:r>
        <w:t>использованием</w:t>
      </w:r>
      <w:proofErr w:type="gramEnd"/>
      <w:r>
        <w:t xml:space="preserve">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w:t>
      </w:r>
      <w:hyperlink r:id="rId17" w:anchor="/document/10164072/entry/3" w:history="1">
        <w:r>
          <w:rPr>
            <w:rStyle w:val="a4"/>
          </w:rPr>
          <w:t>гражданским законодательством</w:t>
        </w:r>
      </w:hyperlink>
      <w:r>
        <w:t>.</w:t>
      </w:r>
    </w:p>
    <w:p w:rsidR="00AC30C6" w:rsidRDefault="00AC30C6" w:rsidP="00AC30C6">
      <w:pPr>
        <w:pStyle w:val="s9"/>
      </w:pPr>
      <w:r>
        <w:t xml:space="preserve">Абзац двадцать девятый пункта 2 статьи 1 </w:t>
      </w:r>
      <w:hyperlink r:id="rId18" w:anchor="/document/407484041/entry/22" w:history="1">
        <w:r>
          <w:rPr>
            <w:rStyle w:val="a4"/>
          </w:rPr>
          <w:t>вступает в силу</w:t>
        </w:r>
      </w:hyperlink>
      <w:r>
        <w:t xml:space="preserve"> с 1 января 2024 г.</w:t>
      </w:r>
    </w:p>
    <w:p w:rsidR="00AC30C6" w:rsidRDefault="00AC30C6" w:rsidP="00AC30C6">
      <w:pPr>
        <w:pStyle w:val="s9"/>
      </w:pPr>
      <w:r>
        <w:t xml:space="preserve">Положения пункта 16 в части использования ГИС "Единая централизованная цифровая платформа в социальной сфере" </w:t>
      </w:r>
      <w:hyperlink r:id="rId19" w:anchor="/document/407484041/entry/25" w:history="1">
        <w:r>
          <w:rPr>
            <w:rStyle w:val="a4"/>
          </w:rPr>
          <w:t>применяются</w:t>
        </w:r>
      </w:hyperlink>
      <w:r>
        <w:t xml:space="preserve"> с 1 января 2026 г.</w:t>
      </w:r>
    </w:p>
    <w:p w:rsidR="00AC30C6" w:rsidRDefault="00AC30C6" w:rsidP="00AC30C6">
      <w:pPr>
        <w:pStyle w:val="indent1"/>
      </w:pPr>
      <w:r>
        <w:t xml:space="preserve">16. </w:t>
      </w:r>
      <w:proofErr w:type="gramStart"/>
      <w:r>
        <w:t>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w:t>
      </w:r>
      <w:proofErr w:type="gramEnd"/>
      <w:r>
        <w:t xml:space="preserve"> </w:t>
      </w:r>
      <w:proofErr w:type="gramStart"/>
      <w:r>
        <w:t>соответствии</w:t>
      </w:r>
      <w:proofErr w:type="gramEnd"/>
      <w:r>
        <w:t xml:space="preserve"> со </w:t>
      </w:r>
      <w:hyperlink r:id="rId20" w:anchor="/document/10135206/entry/4" w:history="1">
        <w:r>
          <w:rPr>
            <w:rStyle w:val="a4"/>
          </w:rPr>
          <w:t>статьей 4</w:t>
        </w:r>
      </w:hyperlink>
      <w:r>
        <w:t xml:space="preserve"> настоящего Федерального закона.</w:t>
      </w:r>
    </w:p>
    <w:p w:rsidR="00AC30C6" w:rsidRDefault="00AC30C6" w:rsidP="00AC30C6">
      <w:pPr>
        <w:pStyle w:val="s22"/>
      </w:pPr>
      <w:hyperlink r:id="rId21" w:anchor="/document/71666860/entry/21" w:history="1">
        <w:r>
          <w:rPr>
            <w:rStyle w:val="a4"/>
          </w:rPr>
          <w:t>Федеральным законом</w:t>
        </w:r>
      </w:hyperlink>
      <w:r>
        <w:t xml:space="preserve"> от 1 мая 2017 г. N 89-ФЗ в наименование статьи 9 внесены изменения</w:t>
      </w:r>
    </w:p>
    <w:p w:rsidR="003D32A8" w:rsidRDefault="003D32A8"/>
    <w:sectPr w:rsidR="003D32A8" w:rsidSect="003D3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AC30C6"/>
    <w:rsid w:val="003B2AD4"/>
    <w:rsid w:val="003D32A8"/>
    <w:rsid w:val="00AC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AC3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30C6"/>
  </w:style>
  <w:style w:type="character" w:styleId="a3">
    <w:name w:val="Emphasis"/>
    <w:basedOn w:val="a0"/>
    <w:uiPriority w:val="20"/>
    <w:qFormat/>
    <w:rsid w:val="00AC30C6"/>
    <w:rPr>
      <w:i/>
      <w:iCs/>
    </w:rPr>
  </w:style>
  <w:style w:type="paragraph" w:customStyle="1" w:styleId="s1">
    <w:name w:val="s_1"/>
    <w:basedOn w:val="a"/>
    <w:rsid w:val="00AC3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0C6"/>
    <w:rPr>
      <w:color w:val="0000FF"/>
      <w:u w:val="single"/>
    </w:rPr>
  </w:style>
  <w:style w:type="paragraph" w:customStyle="1" w:styleId="s9">
    <w:name w:val="s_9"/>
    <w:basedOn w:val="a"/>
    <w:rsid w:val="00AC3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C3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30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8404836">
      <w:bodyDiv w:val="1"/>
      <w:marLeft w:val="0"/>
      <w:marRight w:val="0"/>
      <w:marTop w:val="0"/>
      <w:marBottom w:val="0"/>
      <w:divBdr>
        <w:top w:val="none" w:sz="0" w:space="0" w:color="auto"/>
        <w:left w:val="none" w:sz="0" w:space="0" w:color="auto"/>
        <w:bottom w:val="none" w:sz="0" w:space="0" w:color="auto"/>
        <w:right w:val="none" w:sz="0" w:space="0" w:color="auto"/>
      </w:divBdr>
      <w:divsChild>
        <w:div w:id="229000359">
          <w:marLeft w:val="0"/>
          <w:marRight w:val="0"/>
          <w:marTop w:val="0"/>
          <w:marBottom w:val="0"/>
          <w:divBdr>
            <w:top w:val="none" w:sz="0" w:space="0" w:color="auto"/>
            <w:left w:val="none" w:sz="0" w:space="0" w:color="auto"/>
            <w:bottom w:val="none" w:sz="0" w:space="0" w:color="auto"/>
            <w:right w:val="none" w:sz="0" w:space="0" w:color="auto"/>
          </w:divBdr>
          <w:divsChild>
            <w:div w:id="170070335">
              <w:marLeft w:val="0"/>
              <w:marRight w:val="0"/>
              <w:marTop w:val="0"/>
              <w:marBottom w:val="0"/>
              <w:divBdr>
                <w:top w:val="none" w:sz="0" w:space="0" w:color="auto"/>
                <w:left w:val="none" w:sz="0" w:space="0" w:color="auto"/>
                <w:bottom w:val="none" w:sz="0" w:space="0" w:color="auto"/>
                <w:right w:val="none" w:sz="0" w:space="0" w:color="auto"/>
              </w:divBdr>
            </w:div>
            <w:div w:id="849291752">
              <w:marLeft w:val="0"/>
              <w:marRight w:val="0"/>
              <w:marTop w:val="0"/>
              <w:marBottom w:val="0"/>
              <w:divBdr>
                <w:top w:val="none" w:sz="0" w:space="0" w:color="auto"/>
                <w:left w:val="none" w:sz="0" w:space="0" w:color="auto"/>
                <w:bottom w:val="none" w:sz="0" w:space="0" w:color="auto"/>
                <w:right w:val="none" w:sz="0" w:space="0" w:color="auto"/>
              </w:divBdr>
              <w:divsChild>
                <w:div w:id="992565928">
                  <w:marLeft w:val="0"/>
                  <w:marRight w:val="0"/>
                  <w:marTop w:val="0"/>
                  <w:marBottom w:val="0"/>
                  <w:divBdr>
                    <w:top w:val="none" w:sz="0" w:space="0" w:color="auto"/>
                    <w:left w:val="none" w:sz="0" w:space="0" w:color="auto"/>
                    <w:bottom w:val="none" w:sz="0" w:space="0" w:color="auto"/>
                    <w:right w:val="none" w:sz="0" w:space="0" w:color="auto"/>
                  </w:divBdr>
                </w:div>
                <w:div w:id="257831747">
                  <w:marLeft w:val="0"/>
                  <w:marRight w:val="0"/>
                  <w:marTop w:val="0"/>
                  <w:marBottom w:val="0"/>
                  <w:divBdr>
                    <w:top w:val="none" w:sz="0" w:space="0" w:color="auto"/>
                    <w:left w:val="none" w:sz="0" w:space="0" w:color="auto"/>
                    <w:bottom w:val="none" w:sz="0" w:space="0" w:color="auto"/>
                    <w:right w:val="none" w:sz="0" w:space="0" w:color="auto"/>
                  </w:divBdr>
                </w:div>
                <w:div w:id="575287926">
                  <w:marLeft w:val="0"/>
                  <w:marRight w:val="0"/>
                  <w:marTop w:val="0"/>
                  <w:marBottom w:val="0"/>
                  <w:divBdr>
                    <w:top w:val="none" w:sz="0" w:space="0" w:color="auto"/>
                    <w:left w:val="none" w:sz="0" w:space="0" w:color="auto"/>
                    <w:bottom w:val="none" w:sz="0" w:space="0" w:color="auto"/>
                    <w:right w:val="none" w:sz="0" w:space="0" w:color="auto"/>
                  </w:divBdr>
                </w:div>
                <w:div w:id="1818185826">
                  <w:marLeft w:val="0"/>
                  <w:marRight w:val="0"/>
                  <w:marTop w:val="0"/>
                  <w:marBottom w:val="0"/>
                  <w:divBdr>
                    <w:top w:val="none" w:sz="0" w:space="0" w:color="auto"/>
                    <w:left w:val="none" w:sz="0" w:space="0" w:color="auto"/>
                    <w:bottom w:val="none" w:sz="0" w:space="0" w:color="auto"/>
                    <w:right w:val="none" w:sz="0" w:space="0" w:color="auto"/>
                  </w:divBdr>
                </w:div>
                <w:div w:id="1359623344">
                  <w:marLeft w:val="0"/>
                  <w:marRight w:val="0"/>
                  <w:marTop w:val="0"/>
                  <w:marBottom w:val="0"/>
                  <w:divBdr>
                    <w:top w:val="none" w:sz="0" w:space="0" w:color="auto"/>
                    <w:left w:val="none" w:sz="0" w:space="0" w:color="auto"/>
                    <w:bottom w:val="none" w:sz="0" w:space="0" w:color="auto"/>
                    <w:right w:val="none" w:sz="0" w:space="0" w:color="auto"/>
                  </w:divBdr>
                </w:div>
                <w:div w:id="1762530877">
                  <w:marLeft w:val="0"/>
                  <w:marRight w:val="0"/>
                  <w:marTop w:val="0"/>
                  <w:marBottom w:val="0"/>
                  <w:divBdr>
                    <w:top w:val="none" w:sz="0" w:space="0" w:color="auto"/>
                    <w:left w:val="none" w:sz="0" w:space="0" w:color="auto"/>
                    <w:bottom w:val="none" w:sz="0" w:space="0" w:color="auto"/>
                    <w:right w:val="none" w:sz="0" w:space="0" w:color="auto"/>
                  </w:divBdr>
                </w:div>
              </w:divsChild>
            </w:div>
            <w:div w:id="1706712534">
              <w:marLeft w:val="0"/>
              <w:marRight w:val="0"/>
              <w:marTop w:val="0"/>
              <w:marBottom w:val="0"/>
              <w:divBdr>
                <w:top w:val="none" w:sz="0" w:space="0" w:color="auto"/>
                <w:left w:val="none" w:sz="0" w:space="0" w:color="auto"/>
                <w:bottom w:val="none" w:sz="0" w:space="0" w:color="auto"/>
                <w:right w:val="none" w:sz="0" w:space="0" w:color="auto"/>
              </w:divBdr>
              <w:divsChild>
                <w:div w:id="835650783">
                  <w:marLeft w:val="0"/>
                  <w:marRight w:val="0"/>
                  <w:marTop w:val="0"/>
                  <w:marBottom w:val="0"/>
                  <w:divBdr>
                    <w:top w:val="none" w:sz="0" w:space="0" w:color="auto"/>
                    <w:left w:val="none" w:sz="0" w:space="0" w:color="auto"/>
                    <w:bottom w:val="none" w:sz="0" w:space="0" w:color="auto"/>
                    <w:right w:val="none" w:sz="0" w:space="0" w:color="auto"/>
                  </w:divBdr>
                </w:div>
              </w:divsChild>
            </w:div>
            <w:div w:id="1235973161">
              <w:marLeft w:val="0"/>
              <w:marRight w:val="0"/>
              <w:marTop w:val="0"/>
              <w:marBottom w:val="0"/>
              <w:divBdr>
                <w:top w:val="none" w:sz="0" w:space="0" w:color="auto"/>
                <w:left w:val="none" w:sz="0" w:space="0" w:color="auto"/>
                <w:bottom w:val="none" w:sz="0" w:space="0" w:color="auto"/>
                <w:right w:val="none" w:sz="0" w:space="0" w:color="auto"/>
              </w:divBdr>
              <w:divsChild>
                <w:div w:id="1902330308">
                  <w:marLeft w:val="0"/>
                  <w:marRight w:val="0"/>
                  <w:marTop w:val="0"/>
                  <w:marBottom w:val="0"/>
                  <w:divBdr>
                    <w:top w:val="none" w:sz="0" w:space="0" w:color="auto"/>
                    <w:left w:val="none" w:sz="0" w:space="0" w:color="auto"/>
                    <w:bottom w:val="none" w:sz="0" w:space="0" w:color="auto"/>
                    <w:right w:val="none" w:sz="0" w:space="0" w:color="auto"/>
                  </w:divBdr>
                </w:div>
                <w:div w:id="542910358">
                  <w:marLeft w:val="0"/>
                  <w:marRight w:val="0"/>
                  <w:marTop w:val="0"/>
                  <w:marBottom w:val="0"/>
                  <w:divBdr>
                    <w:top w:val="none" w:sz="0" w:space="0" w:color="auto"/>
                    <w:left w:val="none" w:sz="0" w:space="0" w:color="auto"/>
                    <w:bottom w:val="none" w:sz="0" w:space="0" w:color="auto"/>
                    <w:right w:val="none" w:sz="0" w:space="0" w:color="auto"/>
                  </w:divBdr>
                </w:div>
              </w:divsChild>
            </w:div>
            <w:div w:id="2062091539">
              <w:marLeft w:val="0"/>
              <w:marRight w:val="0"/>
              <w:marTop w:val="0"/>
              <w:marBottom w:val="0"/>
              <w:divBdr>
                <w:top w:val="none" w:sz="0" w:space="0" w:color="auto"/>
                <w:left w:val="none" w:sz="0" w:space="0" w:color="auto"/>
                <w:bottom w:val="none" w:sz="0" w:space="0" w:color="auto"/>
                <w:right w:val="none" w:sz="0" w:space="0" w:color="auto"/>
              </w:divBdr>
            </w:div>
            <w:div w:id="930967652">
              <w:marLeft w:val="0"/>
              <w:marRight w:val="0"/>
              <w:marTop w:val="0"/>
              <w:marBottom w:val="0"/>
              <w:divBdr>
                <w:top w:val="none" w:sz="0" w:space="0" w:color="auto"/>
                <w:left w:val="none" w:sz="0" w:space="0" w:color="auto"/>
                <w:bottom w:val="none" w:sz="0" w:space="0" w:color="auto"/>
                <w:right w:val="none" w:sz="0" w:space="0" w:color="auto"/>
              </w:divBdr>
              <w:divsChild>
                <w:div w:id="799692083">
                  <w:marLeft w:val="0"/>
                  <w:marRight w:val="0"/>
                  <w:marTop w:val="0"/>
                  <w:marBottom w:val="0"/>
                  <w:divBdr>
                    <w:top w:val="none" w:sz="0" w:space="0" w:color="auto"/>
                    <w:left w:val="none" w:sz="0" w:space="0" w:color="auto"/>
                    <w:bottom w:val="none" w:sz="0" w:space="0" w:color="auto"/>
                    <w:right w:val="none" w:sz="0" w:space="0" w:color="auto"/>
                  </w:divBdr>
                </w:div>
                <w:div w:id="704330234">
                  <w:marLeft w:val="0"/>
                  <w:marRight w:val="0"/>
                  <w:marTop w:val="0"/>
                  <w:marBottom w:val="0"/>
                  <w:divBdr>
                    <w:top w:val="none" w:sz="0" w:space="0" w:color="auto"/>
                    <w:left w:val="none" w:sz="0" w:space="0" w:color="auto"/>
                    <w:bottom w:val="none" w:sz="0" w:space="0" w:color="auto"/>
                    <w:right w:val="none" w:sz="0" w:space="0" w:color="auto"/>
                  </w:divBdr>
                </w:div>
              </w:divsChild>
            </w:div>
            <w:div w:id="1642075185">
              <w:marLeft w:val="0"/>
              <w:marRight w:val="0"/>
              <w:marTop w:val="0"/>
              <w:marBottom w:val="0"/>
              <w:divBdr>
                <w:top w:val="none" w:sz="0" w:space="0" w:color="auto"/>
                <w:left w:val="none" w:sz="0" w:space="0" w:color="auto"/>
                <w:bottom w:val="none" w:sz="0" w:space="0" w:color="auto"/>
                <w:right w:val="none" w:sz="0" w:space="0" w:color="auto"/>
              </w:divBdr>
            </w:div>
            <w:div w:id="606740719">
              <w:marLeft w:val="0"/>
              <w:marRight w:val="0"/>
              <w:marTop w:val="0"/>
              <w:marBottom w:val="0"/>
              <w:divBdr>
                <w:top w:val="none" w:sz="0" w:space="0" w:color="auto"/>
                <w:left w:val="none" w:sz="0" w:space="0" w:color="auto"/>
                <w:bottom w:val="none" w:sz="0" w:space="0" w:color="auto"/>
                <w:right w:val="none" w:sz="0" w:space="0" w:color="auto"/>
              </w:divBdr>
            </w:div>
            <w:div w:id="1968047465">
              <w:marLeft w:val="0"/>
              <w:marRight w:val="0"/>
              <w:marTop w:val="0"/>
              <w:marBottom w:val="0"/>
              <w:divBdr>
                <w:top w:val="none" w:sz="0" w:space="0" w:color="auto"/>
                <w:left w:val="none" w:sz="0" w:space="0" w:color="auto"/>
                <w:bottom w:val="none" w:sz="0" w:space="0" w:color="auto"/>
                <w:right w:val="none" w:sz="0" w:space="0" w:color="auto"/>
              </w:divBdr>
            </w:div>
            <w:div w:id="657151872">
              <w:marLeft w:val="0"/>
              <w:marRight w:val="0"/>
              <w:marTop w:val="0"/>
              <w:marBottom w:val="0"/>
              <w:divBdr>
                <w:top w:val="none" w:sz="0" w:space="0" w:color="auto"/>
                <w:left w:val="none" w:sz="0" w:space="0" w:color="auto"/>
                <w:bottom w:val="none" w:sz="0" w:space="0" w:color="auto"/>
                <w:right w:val="none" w:sz="0" w:space="0" w:color="auto"/>
              </w:divBdr>
            </w:div>
            <w:div w:id="1601789681">
              <w:marLeft w:val="0"/>
              <w:marRight w:val="0"/>
              <w:marTop w:val="0"/>
              <w:marBottom w:val="0"/>
              <w:divBdr>
                <w:top w:val="none" w:sz="0" w:space="0" w:color="auto"/>
                <w:left w:val="none" w:sz="0" w:space="0" w:color="auto"/>
                <w:bottom w:val="none" w:sz="0" w:space="0" w:color="auto"/>
                <w:right w:val="none" w:sz="0" w:space="0" w:color="auto"/>
              </w:divBdr>
            </w:div>
            <w:div w:id="1918517929">
              <w:marLeft w:val="0"/>
              <w:marRight w:val="0"/>
              <w:marTop w:val="0"/>
              <w:marBottom w:val="0"/>
              <w:divBdr>
                <w:top w:val="none" w:sz="0" w:space="0" w:color="auto"/>
                <w:left w:val="none" w:sz="0" w:space="0" w:color="auto"/>
                <w:bottom w:val="none" w:sz="0" w:space="0" w:color="auto"/>
                <w:right w:val="none" w:sz="0" w:space="0" w:color="auto"/>
              </w:divBdr>
            </w:div>
            <w:div w:id="1951739957">
              <w:marLeft w:val="0"/>
              <w:marRight w:val="0"/>
              <w:marTop w:val="0"/>
              <w:marBottom w:val="0"/>
              <w:divBdr>
                <w:top w:val="none" w:sz="0" w:space="0" w:color="auto"/>
                <w:left w:val="none" w:sz="0" w:space="0" w:color="auto"/>
                <w:bottom w:val="none" w:sz="0" w:space="0" w:color="auto"/>
                <w:right w:val="none" w:sz="0" w:space="0" w:color="auto"/>
              </w:divBdr>
            </w:div>
            <w:div w:id="2122215099">
              <w:marLeft w:val="0"/>
              <w:marRight w:val="0"/>
              <w:marTop w:val="0"/>
              <w:marBottom w:val="0"/>
              <w:divBdr>
                <w:top w:val="none" w:sz="0" w:space="0" w:color="auto"/>
                <w:left w:val="none" w:sz="0" w:space="0" w:color="auto"/>
                <w:bottom w:val="none" w:sz="0" w:space="0" w:color="auto"/>
                <w:right w:val="none" w:sz="0" w:space="0" w:color="auto"/>
              </w:divBdr>
            </w:div>
            <w:div w:id="758908659">
              <w:marLeft w:val="0"/>
              <w:marRight w:val="0"/>
              <w:marTop w:val="0"/>
              <w:marBottom w:val="0"/>
              <w:divBdr>
                <w:top w:val="none" w:sz="0" w:space="0" w:color="auto"/>
                <w:left w:val="none" w:sz="0" w:space="0" w:color="auto"/>
                <w:bottom w:val="none" w:sz="0" w:space="0" w:color="auto"/>
                <w:right w:val="none" w:sz="0" w:space="0" w:color="auto"/>
              </w:divBdr>
            </w:div>
            <w:div w:id="1913655995">
              <w:marLeft w:val="0"/>
              <w:marRight w:val="0"/>
              <w:marTop w:val="0"/>
              <w:marBottom w:val="0"/>
              <w:divBdr>
                <w:top w:val="none" w:sz="0" w:space="0" w:color="auto"/>
                <w:left w:val="none" w:sz="0" w:space="0" w:color="auto"/>
                <w:bottom w:val="none" w:sz="0" w:space="0" w:color="auto"/>
                <w:right w:val="none" w:sz="0" w:space="0" w:color="auto"/>
              </w:divBdr>
              <w:divsChild>
                <w:div w:id="4714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5104">
          <w:marLeft w:val="0"/>
          <w:marRight w:val="0"/>
          <w:marTop w:val="0"/>
          <w:marBottom w:val="0"/>
          <w:divBdr>
            <w:top w:val="none" w:sz="0" w:space="0" w:color="auto"/>
            <w:left w:val="none" w:sz="0" w:space="0" w:color="auto"/>
            <w:bottom w:val="none" w:sz="0" w:space="0" w:color="auto"/>
            <w:right w:val="none" w:sz="0" w:space="0" w:color="auto"/>
          </w:divBdr>
          <w:divsChild>
            <w:div w:id="1183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www.gosuslugi.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2023-09-22T07:15:00Z</dcterms:created>
  <dcterms:modified xsi:type="dcterms:W3CDTF">2023-09-22T07:15:00Z</dcterms:modified>
</cp:coreProperties>
</file>